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Joint Schedule 13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Relevant Authorities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pPr>
      <w:r w:rsidDel="00000000" w:rsidR="00000000" w:rsidRPr="00000000">
        <w:rPr>
          <w:rFonts w:ascii="Arial" w:cs="Arial" w:eastAsia="Arial" w:hAnsi="Arial"/>
          <w:sz w:val="24"/>
          <w:szCs w:val="24"/>
          <w:rtl w:val="0"/>
        </w:rPr>
        <w:t xml:space="preserve">The Relevant Authority and the Supplier recognise that, where specified in Framework Schedule 4 (Framework Management), a Buyer may give CCS the right to enforce the Buyer's rights under this Schedule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may include regular reviews with the Relevant Authority of the Deliverables and the way it provides them, with a view to reducing the Relevant Authority's costs (including the Charges/ Framework Prices) and/or improving the quality and efficiency of the Deliverables.  The Supplier and the Relevant Authority must provide each other with any information relevant to meeting this objective.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may be requested by the Relevant Authority to produce at the start of each Contract (or where otherwise specified in the Order Form) a plan for improving the provision of the Deliverables and/or reducing the Charges/Framework Prices (without adversely affecting the performance of this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Relevant Authority's approval.  The Continuous Improvement Plan must include, as a minimum, proposals: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Relevant Authority and ways of working that would provide cost savings and/or enhanced benefits to the Relevant Authority (such as methods of interaction, supply chain efficiencies, reduction in energy consumption and methods of sale);</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Relevant Authority in meeting their sustainability objectives.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may be requested by the Relevant Authority during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and where applicable, shall be submitted by the Supplier to the Relevant Authority for approval within one hundred (100) Working Days of the first Order or six (6) Months following the Start Date, whichever is earlier.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reserves the right to request the initial Continuous Improvement Plan at any time during the Contract Period which may be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where it is deemed to be beneficial. </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2.7</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Continuous Improvement Plan has been approved) in accordance with the procedure and timescales set out in Paragraph 2.4.</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Relevant Authority be reduced as a result of any changes implemented, all of the cost savings shall be passed on to the Relevant Authority by way of a consequential and immediate reduction in the Charges for the Deliverables.</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Relevant Authority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644" w:firstLine="0"/>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13 (Continuous Improvement)</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